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A12F0" w14:textId="77777777" w:rsidR="00FC404E" w:rsidRDefault="00FC404E">
      <w:pPr>
        <w:rPr>
          <w:sz w:val="24"/>
          <w:szCs w:val="24"/>
        </w:rPr>
      </w:pPr>
      <w:r>
        <w:rPr>
          <w:sz w:val="24"/>
          <w:szCs w:val="24"/>
        </w:rPr>
        <w:t xml:space="preserve">The OHSL will play both boys and girls modified basketball games following the detailed format below (effective Fall 2019). This will </w:t>
      </w:r>
      <w:proofErr w:type="spellStart"/>
      <w:proofErr w:type="gramStart"/>
      <w:r>
        <w:rPr>
          <w:sz w:val="24"/>
          <w:szCs w:val="24"/>
        </w:rPr>
        <w:t>effect</w:t>
      </w:r>
      <w:proofErr w:type="spellEnd"/>
      <w:proofErr w:type="gramEnd"/>
      <w:r>
        <w:rPr>
          <w:sz w:val="24"/>
          <w:szCs w:val="24"/>
        </w:rPr>
        <w:t xml:space="preserve"> games </w:t>
      </w:r>
      <w:proofErr w:type="gramStart"/>
      <w:r>
        <w:rPr>
          <w:sz w:val="24"/>
          <w:szCs w:val="24"/>
        </w:rPr>
        <w:t>involving any two</w:t>
      </w:r>
      <w:proofErr w:type="gramEnd"/>
      <w:r>
        <w:rPr>
          <w:sz w:val="24"/>
          <w:szCs w:val="24"/>
        </w:rPr>
        <w:t xml:space="preserve"> of the following OHSL member schools:</w:t>
      </w:r>
    </w:p>
    <w:p w14:paraId="7AA55A0D" w14:textId="77777777" w:rsidR="00FC404E" w:rsidRDefault="00FC404E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A.P.W.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Chittenango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Institute of Technology</w:t>
      </w:r>
      <w:r>
        <w:rPr>
          <w:sz w:val="24"/>
          <w:szCs w:val="24"/>
        </w:rPr>
        <w:tab/>
        <w:t>Mexico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Solvay</w:t>
      </w:r>
    </w:p>
    <w:p w14:paraId="347C8EE6" w14:textId="77777777" w:rsidR="00FC404E" w:rsidRDefault="00FC404E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Bishop Grimes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CBA (Syracuse)</w:t>
      </w:r>
      <w:r>
        <w:rPr>
          <w:sz w:val="24"/>
          <w:szCs w:val="24"/>
        </w:rPr>
        <w:tab/>
        <w:t>Jordan Elbridge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Onondaga (OCS)</w:t>
      </w:r>
      <w:r>
        <w:rPr>
          <w:sz w:val="24"/>
          <w:szCs w:val="24"/>
        </w:rPr>
        <w:tab/>
        <w:t>S.A.S.</w:t>
      </w:r>
    </w:p>
    <w:p w14:paraId="2982CFDE" w14:textId="77777777" w:rsidR="00FC404E" w:rsidRDefault="00FC404E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Bishop Ludden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Faith Heritage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Lafayette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Phoenix</w:t>
      </w:r>
      <w:r w:rsidR="005E5D02">
        <w:rPr>
          <w:sz w:val="24"/>
          <w:szCs w:val="24"/>
        </w:rPr>
        <w:tab/>
      </w:r>
      <w:r w:rsidR="005E5D02">
        <w:rPr>
          <w:sz w:val="24"/>
          <w:szCs w:val="24"/>
        </w:rPr>
        <w:tab/>
        <w:t>Tully</w:t>
      </w:r>
    </w:p>
    <w:p w14:paraId="1A6D47F9" w14:textId="77777777" w:rsidR="005E5D02" w:rsidRDefault="005E5D02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Cato Meridian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Fabius Pompey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Lyncourt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Port Byron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Weedsport</w:t>
      </w:r>
    </w:p>
    <w:p w14:paraId="6D6EEA81" w14:textId="77777777" w:rsidR="00FC404E" w:rsidRDefault="005E5D02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Cazenovia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Hannibal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Manlius Pebble Hill (MPH)</w:t>
      </w:r>
      <w:r>
        <w:rPr>
          <w:sz w:val="24"/>
          <w:szCs w:val="24"/>
        </w:rPr>
        <w:tab/>
        <w:t>Pulaski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Westhill</w:t>
      </w:r>
    </w:p>
    <w:p w14:paraId="532748E7" w14:textId="77777777" w:rsidR="005E5D02" w:rsidRDefault="005E5D02" w:rsidP="00FC40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Marcellus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Skaneateles</w:t>
      </w:r>
    </w:p>
    <w:p w14:paraId="2524B171" w14:textId="77777777" w:rsidR="005E5D02" w:rsidRDefault="005E5D02" w:rsidP="00FC404E">
      <w:pPr>
        <w:spacing w:after="0" w:line="240" w:lineRule="auto"/>
        <w:rPr>
          <w:sz w:val="24"/>
          <w:szCs w:val="24"/>
        </w:rPr>
      </w:pPr>
    </w:p>
    <w:p w14:paraId="0BB808A2" w14:textId="77777777" w:rsidR="005E5D02" w:rsidRDefault="005E5D02" w:rsidP="00FC404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Length of play &amp; format:</w:t>
      </w:r>
    </w:p>
    <w:p w14:paraId="2E2FD464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1. Coaches are required to exchange rosters, prior to the game, designating “A” &amp; “B” level players</w:t>
      </w:r>
      <w:r>
        <w:rPr>
          <w:sz w:val="24"/>
          <w:szCs w:val="24"/>
        </w:rPr>
        <w:t>. When a team has less than 10 players (unbalanced roster)</w:t>
      </w:r>
      <w:r w:rsidR="00327B08">
        <w:rPr>
          <w:sz w:val="24"/>
          <w:szCs w:val="24"/>
        </w:rPr>
        <w:t xml:space="preserve"> 5 players of lesser ability are marked as “B</w:t>
      </w:r>
      <w:proofErr w:type="gramStart"/>
      <w:r w:rsidR="00327B08">
        <w:rPr>
          <w:sz w:val="24"/>
          <w:szCs w:val="24"/>
        </w:rPr>
        <w:t>”</w:t>
      </w:r>
      <w:proofErr w:type="gramEnd"/>
      <w:r w:rsidR="00327B08">
        <w:rPr>
          <w:sz w:val="24"/>
          <w:szCs w:val="24"/>
        </w:rPr>
        <w:t xml:space="preserve"> and the remaining players are “A”. </w:t>
      </w:r>
    </w:p>
    <w:p w14:paraId="7BF3DA3D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2. “A” players can only play in the designated “A” periods. “B” players may participate in “A” periods. No one</w:t>
      </w:r>
    </w:p>
    <w:p w14:paraId="5508552A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can make an appearance in more than (3) three periods (excluding OT).</w:t>
      </w:r>
      <w:r>
        <w:rPr>
          <w:sz w:val="24"/>
          <w:szCs w:val="24"/>
        </w:rPr>
        <w:t xml:space="preserve"> </w:t>
      </w:r>
    </w:p>
    <w:p w14:paraId="3BB8019A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3. Overtime is (4) four minutes. If a winner is not decided after the first OT, the game will end in a tie.</w:t>
      </w:r>
    </w:p>
    <w:p w14:paraId="1D224684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4. Each team gets (4) four timeouts per contest and will receive (1) one extra during OT</w:t>
      </w:r>
    </w:p>
    <w:p w14:paraId="46F7FA10" w14:textId="77777777" w:rsidR="005E5D02" w:rsidRPr="005E5D02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5. All periods count towards the final score</w:t>
      </w:r>
    </w:p>
    <w:p w14:paraId="324115EC" w14:textId="77777777" w:rsidR="00327B08" w:rsidRDefault="005E5D02" w:rsidP="005E5D02">
      <w:pPr>
        <w:spacing w:after="0" w:line="240" w:lineRule="auto"/>
        <w:rPr>
          <w:sz w:val="24"/>
          <w:szCs w:val="24"/>
        </w:rPr>
      </w:pPr>
      <w:r w:rsidRPr="005E5D02">
        <w:rPr>
          <w:sz w:val="24"/>
          <w:szCs w:val="24"/>
        </w:rPr>
        <w:t>6. All team members must appear in at least (1) one period</w:t>
      </w:r>
    </w:p>
    <w:p w14:paraId="05F2DDF9" w14:textId="77777777" w:rsidR="00327B08" w:rsidRPr="00327B08" w:rsidRDefault="00327B08" w:rsidP="00327B08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327B08">
        <w:rPr>
          <w:sz w:val="24"/>
          <w:szCs w:val="24"/>
          <w:u w:val="single"/>
        </w:rPr>
        <w:t>12 or more players</w:t>
      </w:r>
      <w:r w:rsidR="00FA3151">
        <w:rPr>
          <w:sz w:val="24"/>
          <w:szCs w:val="24"/>
          <w:u w:val="single"/>
        </w:rPr>
        <w:t xml:space="preserve"> (both teams)</w:t>
      </w:r>
    </w:p>
    <w:p w14:paraId="513A47C3" w14:textId="77777777" w:rsidR="00327B08" w:rsidRPr="00327B08" w:rsidRDefault="00327B08" w:rsidP="00327B08">
      <w:pPr>
        <w:spacing w:after="0" w:line="240" w:lineRule="auto"/>
        <w:ind w:left="720" w:firstLine="720"/>
        <w:rPr>
          <w:sz w:val="24"/>
          <w:szCs w:val="24"/>
        </w:rPr>
      </w:pPr>
      <w:r w:rsidRPr="00327B08">
        <w:rPr>
          <w:sz w:val="24"/>
          <w:szCs w:val="24"/>
        </w:rPr>
        <w:t>● 35 total minutes</w:t>
      </w:r>
    </w:p>
    <w:p w14:paraId="43DFE76B" w14:textId="77777777" w:rsidR="00327B08" w:rsidRPr="00327B08" w:rsidRDefault="00327B08" w:rsidP="00327B08">
      <w:pPr>
        <w:spacing w:after="0" w:line="240" w:lineRule="auto"/>
        <w:ind w:left="720" w:firstLine="720"/>
        <w:rPr>
          <w:sz w:val="24"/>
          <w:szCs w:val="24"/>
        </w:rPr>
      </w:pPr>
      <w:r w:rsidRPr="00327B08">
        <w:rPr>
          <w:sz w:val="24"/>
          <w:szCs w:val="24"/>
        </w:rPr>
        <w:t xml:space="preserve">● (5) 7:00 periods OR 4 quarters of </w:t>
      </w:r>
      <w:proofErr w:type="gramStart"/>
      <w:r w:rsidRPr="00327B08">
        <w:rPr>
          <w:sz w:val="24"/>
          <w:szCs w:val="24"/>
        </w:rPr>
        <w:t>8:</w:t>
      </w:r>
      <w:proofErr w:type="gramEnd"/>
      <w:r w:rsidRPr="00327B08">
        <w:rPr>
          <w:sz w:val="24"/>
          <w:szCs w:val="24"/>
        </w:rPr>
        <w:t>00, 9:00, 9:00, 9:00</w:t>
      </w:r>
    </w:p>
    <w:p w14:paraId="7FBDDD11" w14:textId="77777777" w:rsidR="00327B08" w:rsidRPr="00327B08" w:rsidRDefault="00327B08" w:rsidP="00327B08">
      <w:pPr>
        <w:spacing w:after="0" w:line="240" w:lineRule="auto"/>
        <w:ind w:left="720" w:firstLine="720"/>
        <w:rPr>
          <w:sz w:val="24"/>
          <w:szCs w:val="24"/>
        </w:rPr>
      </w:pPr>
      <w:r w:rsidRPr="00327B08">
        <w:rPr>
          <w:sz w:val="24"/>
          <w:szCs w:val="24"/>
        </w:rPr>
        <w:t>● Format: A-B-A-B-A (5 periods) or A-B-A-A (4 quarters)</w:t>
      </w:r>
    </w:p>
    <w:p w14:paraId="31D6D647" w14:textId="77777777" w:rsidR="00327B08" w:rsidRPr="00327B08" w:rsidRDefault="00327B08" w:rsidP="00327B08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327B08">
        <w:rPr>
          <w:sz w:val="24"/>
          <w:szCs w:val="24"/>
          <w:u w:val="single"/>
        </w:rPr>
        <w:t>11 players or less</w:t>
      </w:r>
    </w:p>
    <w:p w14:paraId="19E73A70" w14:textId="77777777" w:rsidR="00327B08" w:rsidRPr="00327B08" w:rsidRDefault="00327B08" w:rsidP="00327B08">
      <w:pPr>
        <w:spacing w:after="0" w:line="240" w:lineRule="auto"/>
        <w:ind w:left="720" w:firstLine="720"/>
        <w:rPr>
          <w:sz w:val="24"/>
          <w:szCs w:val="24"/>
        </w:rPr>
      </w:pPr>
      <w:r w:rsidRPr="00327B08">
        <w:rPr>
          <w:sz w:val="24"/>
          <w:szCs w:val="24"/>
        </w:rPr>
        <w:t>● (4) 7:00 quarters (28 total minutes)</w:t>
      </w:r>
    </w:p>
    <w:p w14:paraId="56B98997" w14:textId="77777777" w:rsidR="00327B08" w:rsidRDefault="00327B08" w:rsidP="00327B08">
      <w:pPr>
        <w:spacing w:after="0" w:line="240" w:lineRule="auto"/>
        <w:ind w:left="720" w:firstLine="720"/>
        <w:rPr>
          <w:sz w:val="24"/>
          <w:szCs w:val="24"/>
        </w:rPr>
      </w:pPr>
      <w:r w:rsidRPr="00327B08">
        <w:rPr>
          <w:sz w:val="24"/>
          <w:szCs w:val="24"/>
        </w:rPr>
        <w:t>● Format: A-B-A-A</w:t>
      </w:r>
    </w:p>
    <w:p w14:paraId="26E05AD2" w14:textId="77777777" w:rsidR="006167A7" w:rsidRPr="006167A7" w:rsidRDefault="006167A7" w:rsidP="006167A7">
      <w:pPr>
        <w:spacing w:after="0" w:line="240" w:lineRule="auto"/>
        <w:rPr>
          <w:b/>
          <w:sz w:val="24"/>
          <w:szCs w:val="24"/>
          <w:u w:val="single"/>
        </w:rPr>
      </w:pPr>
      <w:r w:rsidRPr="006167A7">
        <w:rPr>
          <w:b/>
          <w:sz w:val="24"/>
          <w:szCs w:val="24"/>
          <w:u w:val="single"/>
        </w:rPr>
        <w:t>Fouls:</w:t>
      </w:r>
    </w:p>
    <w:p w14:paraId="0808F286" w14:textId="77777777" w:rsidR="006167A7" w:rsidRPr="006167A7" w:rsidRDefault="006167A7" w:rsidP="006167A7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6167A7">
        <w:rPr>
          <w:sz w:val="24"/>
          <w:szCs w:val="24"/>
          <w:u w:val="single"/>
        </w:rPr>
        <w:t>Boys</w:t>
      </w:r>
    </w:p>
    <w:p w14:paraId="5A4CB60D" w14:textId="77777777" w:rsidR="006167A7" w:rsidRPr="006167A7" w:rsidRDefault="006167A7" w:rsidP="006167A7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● 4 quarter game by</w:t>
      </w:r>
      <w:r w:rsidRPr="006167A7">
        <w:rPr>
          <w:sz w:val="24"/>
          <w:szCs w:val="24"/>
        </w:rPr>
        <w:t xml:space="preserve"> half: 7 team fouls (bonus) / 10 team fouls (double bonus)</w:t>
      </w:r>
    </w:p>
    <w:p w14:paraId="4BF0F37A" w14:textId="77777777" w:rsidR="006167A7" w:rsidRPr="006167A7" w:rsidRDefault="006167A7" w:rsidP="006167A7">
      <w:pPr>
        <w:spacing w:after="0" w:line="240" w:lineRule="auto"/>
        <w:ind w:left="720" w:firstLine="720"/>
        <w:rPr>
          <w:sz w:val="24"/>
          <w:szCs w:val="24"/>
        </w:rPr>
      </w:pPr>
      <w:r w:rsidRPr="006167A7">
        <w:rPr>
          <w:sz w:val="24"/>
          <w:szCs w:val="24"/>
        </w:rPr>
        <w:t xml:space="preserve">● </w:t>
      </w:r>
      <w:r>
        <w:rPr>
          <w:sz w:val="24"/>
          <w:szCs w:val="24"/>
        </w:rPr>
        <w:t xml:space="preserve">5 quarter </w:t>
      </w:r>
      <w:proofErr w:type="gramStart"/>
      <w:r>
        <w:rPr>
          <w:sz w:val="24"/>
          <w:szCs w:val="24"/>
        </w:rPr>
        <w:t>game</w:t>
      </w:r>
      <w:proofErr w:type="gramEnd"/>
      <w:r>
        <w:rPr>
          <w:sz w:val="24"/>
          <w:szCs w:val="24"/>
        </w:rPr>
        <w:t xml:space="preserve">: First half (same) </w:t>
      </w:r>
      <w:r w:rsidRPr="006167A7">
        <w:rPr>
          <w:sz w:val="24"/>
          <w:szCs w:val="24"/>
        </w:rPr>
        <w:t>2nd half: 10 team fouls (bonu</w:t>
      </w:r>
      <w:r>
        <w:rPr>
          <w:sz w:val="24"/>
          <w:szCs w:val="24"/>
        </w:rPr>
        <w:t>s) / 13 team fouls (double</w:t>
      </w:r>
      <w:r w:rsidRPr="006167A7">
        <w:rPr>
          <w:sz w:val="24"/>
          <w:szCs w:val="24"/>
        </w:rPr>
        <w:t>)</w:t>
      </w:r>
    </w:p>
    <w:p w14:paraId="75B97897" w14:textId="77777777" w:rsidR="006167A7" w:rsidRPr="006167A7" w:rsidRDefault="006167A7" w:rsidP="006167A7">
      <w:pPr>
        <w:spacing w:after="0" w:line="240" w:lineRule="auto"/>
        <w:ind w:firstLine="720"/>
        <w:rPr>
          <w:sz w:val="24"/>
          <w:szCs w:val="24"/>
          <w:u w:val="single"/>
        </w:rPr>
      </w:pPr>
      <w:r w:rsidRPr="006167A7">
        <w:rPr>
          <w:sz w:val="24"/>
          <w:szCs w:val="24"/>
          <w:u w:val="single"/>
        </w:rPr>
        <w:t>Girls</w:t>
      </w:r>
    </w:p>
    <w:p w14:paraId="675440EC" w14:textId="77777777" w:rsidR="006167A7" w:rsidRDefault="006167A7" w:rsidP="006167A7">
      <w:pPr>
        <w:spacing w:after="0" w:line="240" w:lineRule="auto"/>
        <w:ind w:left="720" w:firstLine="720"/>
        <w:rPr>
          <w:sz w:val="24"/>
          <w:szCs w:val="24"/>
        </w:rPr>
      </w:pPr>
      <w:r w:rsidRPr="006167A7">
        <w:rPr>
          <w:sz w:val="24"/>
          <w:szCs w:val="24"/>
        </w:rPr>
        <w:t>● 5 team fouls in a quarter = double bonus (no 1 and 1)</w:t>
      </w:r>
    </w:p>
    <w:p w14:paraId="264B988B" w14:textId="77777777" w:rsidR="00FA3151" w:rsidRPr="00FA3151" w:rsidRDefault="00FA3151" w:rsidP="00FA3151">
      <w:pPr>
        <w:spacing w:after="0" w:line="240" w:lineRule="auto"/>
        <w:rPr>
          <w:b/>
          <w:sz w:val="24"/>
          <w:szCs w:val="24"/>
          <w:u w:val="single"/>
        </w:rPr>
      </w:pPr>
      <w:r w:rsidRPr="00FA3151">
        <w:rPr>
          <w:b/>
          <w:sz w:val="24"/>
          <w:szCs w:val="24"/>
          <w:u w:val="single"/>
        </w:rPr>
        <w:t>Rules &amp; Guidelines:</w:t>
      </w:r>
    </w:p>
    <w:p w14:paraId="3D27DB2C" w14:textId="77777777" w:rsidR="00FA3151" w:rsidRPr="00FA3151" w:rsidRDefault="00FA3151" w:rsidP="00FA31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151">
        <w:rPr>
          <w:sz w:val="24"/>
          <w:szCs w:val="24"/>
        </w:rPr>
        <w:t>● 3-point field goals are allowed, and will be awarded, if the court is properly marked</w:t>
      </w:r>
    </w:p>
    <w:p w14:paraId="3D0FF62F" w14:textId="77777777" w:rsidR="00FA3151" w:rsidRPr="00FA3151" w:rsidRDefault="00FA3151" w:rsidP="00FA3151">
      <w:pPr>
        <w:spacing w:after="0" w:line="240" w:lineRule="auto"/>
        <w:ind w:left="1440"/>
        <w:rPr>
          <w:sz w:val="24"/>
          <w:szCs w:val="24"/>
        </w:rPr>
      </w:pPr>
      <w:r w:rsidRPr="00FA3151">
        <w:rPr>
          <w:sz w:val="24"/>
          <w:szCs w:val="24"/>
        </w:rPr>
        <w:t xml:space="preserve">● Full court pressing is allowed during the entirety of all “A” periods, unless a team is leading by </w:t>
      </w:r>
      <w:r>
        <w:rPr>
          <w:sz w:val="24"/>
          <w:szCs w:val="24"/>
        </w:rPr>
        <w:t xml:space="preserve">10 </w:t>
      </w:r>
      <w:r w:rsidRPr="00FA3151">
        <w:rPr>
          <w:sz w:val="24"/>
          <w:szCs w:val="24"/>
        </w:rPr>
        <w:t>or more points.</w:t>
      </w:r>
      <w:r>
        <w:rPr>
          <w:sz w:val="24"/>
          <w:szCs w:val="24"/>
        </w:rPr>
        <w:t xml:space="preserve"> Half court traps are considered a press defense.</w:t>
      </w:r>
    </w:p>
    <w:p w14:paraId="286442B1" w14:textId="77777777" w:rsidR="00FA3151" w:rsidRPr="00FA3151" w:rsidRDefault="00FA3151" w:rsidP="00FA3151">
      <w:pPr>
        <w:spacing w:after="0" w:line="240" w:lineRule="auto"/>
        <w:ind w:left="720" w:firstLine="720"/>
        <w:rPr>
          <w:sz w:val="24"/>
          <w:szCs w:val="24"/>
        </w:rPr>
      </w:pPr>
      <w:r w:rsidRPr="00FA3151">
        <w:rPr>
          <w:sz w:val="24"/>
          <w:szCs w:val="24"/>
        </w:rPr>
        <w:t>● Full court pressing is not allowed in any of the designated “B” periods</w:t>
      </w:r>
    </w:p>
    <w:p w14:paraId="295F3D12" w14:textId="77777777" w:rsidR="001346F5" w:rsidRPr="001346F5" w:rsidRDefault="001346F5" w:rsidP="001346F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346F5">
        <w:rPr>
          <w:sz w:val="24"/>
          <w:szCs w:val="24"/>
          <w:u w:val="single"/>
        </w:rPr>
        <w:t>7</w:t>
      </w:r>
      <w:r w:rsidRPr="001346F5">
        <w:rPr>
          <w:sz w:val="24"/>
          <w:szCs w:val="24"/>
          <w:u w:val="single"/>
          <w:vertAlign w:val="superscript"/>
        </w:rPr>
        <w:t>th</w:t>
      </w:r>
      <w:r w:rsidRPr="001346F5">
        <w:rPr>
          <w:sz w:val="24"/>
          <w:szCs w:val="24"/>
          <w:u w:val="single"/>
        </w:rPr>
        <w:t xml:space="preserve"> grade</w:t>
      </w:r>
    </w:p>
    <w:p w14:paraId="45B69AEE" w14:textId="77777777" w:rsidR="001346F5" w:rsidRDefault="001346F5" w:rsidP="00FA3151">
      <w:pPr>
        <w:spacing w:after="0" w:line="240" w:lineRule="auto"/>
        <w:ind w:left="1440"/>
        <w:rPr>
          <w:sz w:val="24"/>
          <w:szCs w:val="24"/>
        </w:rPr>
      </w:pPr>
      <w:r w:rsidRPr="00FA3151">
        <w:rPr>
          <w:sz w:val="24"/>
          <w:szCs w:val="24"/>
        </w:rPr>
        <w:t>●</w:t>
      </w:r>
      <w:r>
        <w:rPr>
          <w:sz w:val="24"/>
          <w:szCs w:val="24"/>
        </w:rPr>
        <w:t xml:space="preserve"> Defense is limited to man to man with help side defense and 2-3 zone</w:t>
      </w:r>
    </w:p>
    <w:p w14:paraId="09626991" w14:textId="77777777" w:rsidR="001346F5" w:rsidRPr="001346F5" w:rsidRDefault="001346F5" w:rsidP="001346F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346F5">
        <w:rPr>
          <w:sz w:val="24"/>
          <w:szCs w:val="24"/>
          <w:u w:val="single"/>
        </w:rPr>
        <w:t>7/8 combined and 8</w:t>
      </w:r>
      <w:r w:rsidRPr="001346F5">
        <w:rPr>
          <w:sz w:val="24"/>
          <w:szCs w:val="24"/>
          <w:u w:val="single"/>
          <w:vertAlign w:val="superscript"/>
        </w:rPr>
        <w:t>th</w:t>
      </w:r>
      <w:r w:rsidRPr="001346F5">
        <w:rPr>
          <w:sz w:val="24"/>
          <w:szCs w:val="24"/>
          <w:u w:val="single"/>
        </w:rPr>
        <w:t xml:space="preserve"> grade</w:t>
      </w:r>
    </w:p>
    <w:p w14:paraId="1F788FA2" w14:textId="77777777" w:rsidR="00FA3151" w:rsidRPr="005E5D02" w:rsidRDefault="00FA3151" w:rsidP="005473E6">
      <w:pPr>
        <w:spacing w:after="0" w:line="240" w:lineRule="auto"/>
        <w:ind w:left="1440"/>
        <w:rPr>
          <w:sz w:val="24"/>
          <w:szCs w:val="24"/>
        </w:rPr>
      </w:pPr>
      <w:r w:rsidRPr="00FA3151">
        <w:rPr>
          <w:sz w:val="24"/>
          <w:szCs w:val="24"/>
        </w:rPr>
        <w:t>●</w:t>
      </w:r>
      <w:r w:rsidRPr="001346F5">
        <w:rPr>
          <w:sz w:val="24"/>
          <w:szCs w:val="24"/>
        </w:rPr>
        <w:t>There are no half court defensive restrictions, in any period. All half court defenses are permitted, including traps, zones and double teams.</w:t>
      </w:r>
    </w:p>
    <w:sectPr w:rsidR="00FA3151" w:rsidRPr="005E5D02" w:rsidSect="001D055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57034" w14:textId="77777777" w:rsidR="001D055D" w:rsidRDefault="001D055D" w:rsidP="001D055D">
      <w:pPr>
        <w:spacing w:after="0" w:line="240" w:lineRule="auto"/>
      </w:pPr>
      <w:r>
        <w:separator/>
      </w:r>
    </w:p>
  </w:endnote>
  <w:endnote w:type="continuationSeparator" w:id="0">
    <w:p w14:paraId="6E558D44" w14:textId="77777777" w:rsidR="001D055D" w:rsidRDefault="001D055D" w:rsidP="001D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C7F2" w14:textId="77777777" w:rsidR="005473E6" w:rsidRPr="005473E6" w:rsidRDefault="005473E6">
    <w:pPr>
      <w:pStyle w:val="Footer"/>
      <w:rPr>
        <w:b/>
        <w:sz w:val="20"/>
        <w:szCs w:val="20"/>
      </w:rPr>
    </w:pPr>
    <w:r w:rsidRPr="005473E6">
      <w:rPr>
        <w:b/>
        <w:sz w:val="20"/>
        <w:szCs w:val="20"/>
      </w:rPr>
      <w:t xml:space="preserve">*When in doubt defer to the modified sports philosophy. “Individual schools have the final responsibility equalize competition”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F70A2" w14:textId="77777777" w:rsidR="001D055D" w:rsidRDefault="001D055D" w:rsidP="001D055D">
      <w:pPr>
        <w:spacing w:after="0" w:line="240" w:lineRule="auto"/>
      </w:pPr>
      <w:r>
        <w:separator/>
      </w:r>
    </w:p>
  </w:footnote>
  <w:footnote w:type="continuationSeparator" w:id="0">
    <w:p w14:paraId="3DD757F0" w14:textId="77777777" w:rsidR="001D055D" w:rsidRDefault="001D055D" w:rsidP="001D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AD77" w14:textId="77777777" w:rsidR="001D055D" w:rsidRDefault="001D05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F2D077" wp14:editId="133415C9">
              <wp:simplePos x="0" y="0"/>
              <wp:positionH relativeFrom="column">
                <wp:posOffset>2152650</wp:posOffset>
              </wp:positionH>
              <wp:positionV relativeFrom="paragraph">
                <wp:posOffset>10160</wp:posOffset>
              </wp:positionV>
              <wp:extent cx="25527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2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D8F39" w14:textId="77777777" w:rsidR="001D055D" w:rsidRDefault="001D055D" w:rsidP="001D055D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O. H. S. L.</w:t>
                          </w:r>
                        </w:p>
                        <w:p w14:paraId="31DC3BE6" w14:textId="77777777" w:rsidR="001D055D" w:rsidRPr="001D055D" w:rsidRDefault="001D055D" w:rsidP="001D055D">
                          <w:pPr>
                            <w:jc w:val="center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Modified Basketball Rules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2D0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5pt;margin-top:.8pt;width:20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" filled="f" stroked="f">
              <v:textbox>
                <w:txbxContent>
                  <w:p w14:paraId="1F2D8F39" w14:textId="77777777" w:rsidR="001D055D" w:rsidRDefault="001D055D" w:rsidP="001D055D">
                    <w:pPr>
                      <w:pStyle w:val="Header"/>
                      <w:jc w:val="center"/>
                      <w:rPr>
                        <w:b/>
                        <w:noProof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bg1">
                            <w14:lumMod w14:val="5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O. H. S. L.</w:t>
                    </w:r>
                  </w:p>
                  <w:p w14:paraId="31DC3BE6" w14:textId="77777777" w:rsidR="001D055D" w:rsidRPr="001D055D" w:rsidRDefault="001D055D" w:rsidP="001D055D">
                    <w:pPr>
                      <w:jc w:val="center"/>
                      <w:rPr>
                        <w:noProof/>
                        <w:sz w:val="28"/>
                        <w:szCs w:val="28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t>Modified Basketball Rules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348E78" wp14:editId="0B4A7241">
          <wp:extent cx="904875" cy="886687"/>
          <wp:effectExtent l="0" t="0" r="0" b="8890"/>
          <wp:docPr id="1" name="Picture 1" descr="https://sites.google.com/a/caz.cnyric.org/ohsl/_/rsrc/1468740805818/home/Patch.jpg?height=195&amp;width=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a/caz.cnyric.org/ohsl/_/rsrc/1468740805818/home/Patch.jpg?height=195&amp;width=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32" cy="98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</w:t>
    </w:r>
    <w:r w:rsidR="00FA3151">
      <w:rPr>
        <w:noProof/>
      </w:rPr>
      <w:t xml:space="preserve">                    </w:t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20DE73A" wp14:editId="2A6C7E14">
          <wp:extent cx="874833" cy="857250"/>
          <wp:effectExtent l="0" t="0" r="1905" b="0"/>
          <wp:docPr id="3" name="Picture 3" descr="https://sites.google.com/a/caz.cnyric.org/ohsl/_/rsrc/1468740805818/home/Patch.jpg?height=195&amp;width=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a/caz.cnyric.org/ohsl/_/rsrc/1468740805818/home/Patch.jpg?height=195&amp;width=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466" cy="964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F488C"/>
    <w:multiLevelType w:val="hybridMultilevel"/>
    <w:tmpl w:val="BAD06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149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5D"/>
    <w:rsid w:val="001346F5"/>
    <w:rsid w:val="001D055D"/>
    <w:rsid w:val="002F5C29"/>
    <w:rsid w:val="00327B08"/>
    <w:rsid w:val="004E035F"/>
    <w:rsid w:val="005473E6"/>
    <w:rsid w:val="005A3E75"/>
    <w:rsid w:val="005E5D02"/>
    <w:rsid w:val="006167A7"/>
    <w:rsid w:val="00A434BC"/>
    <w:rsid w:val="00CE4251"/>
    <w:rsid w:val="00FA3151"/>
    <w:rsid w:val="00FC2484"/>
    <w:rsid w:val="00F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ACD6"/>
  <w15:chartTrackingRefBased/>
  <w15:docId w15:val="{AE50AC1C-32B1-4907-BC78-451912C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5D"/>
  </w:style>
  <w:style w:type="paragraph" w:styleId="Footer">
    <w:name w:val="footer"/>
    <w:basedOn w:val="Normal"/>
    <w:link w:val="FooterChar"/>
    <w:uiPriority w:val="99"/>
    <w:unhideWhenUsed/>
    <w:rsid w:val="001D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5D"/>
  </w:style>
  <w:style w:type="character" w:styleId="Hyperlink">
    <w:name w:val="Hyperlink"/>
    <w:basedOn w:val="DefaultParagraphFont"/>
    <w:uiPriority w:val="99"/>
    <w:unhideWhenUsed/>
    <w:rsid w:val="001D05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6B3FD139D664AB49E50B1A6D64294" ma:contentTypeVersion="10" ma:contentTypeDescription="Create a new document." ma:contentTypeScope="" ma:versionID="9077643187382d439941c433ab66acf1">
  <xsd:schema xmlns:xsd="http://www.w3.org/2001/XMLSchema" xmlns:xs="http://www.w3.org/2001/XMLSchema" xmlns:p="http://schemas.microsoft.com/office/2006/metadata/properties" xmlns:ns3="df558afc-a0a3-401b-8902-7ca608258e34" targetNamespace="http://schemas.microsoft.com/office/2006/metadata/properties" ma:root="true" ma:fieldsID="691384ae9fbc728eedfaec0a3519071a" ns3:_="">
    <xsd:import namespace="df558afc-a0a3-401b-8902-7ca608258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58afc-a0a3-401b-8902-7ca608258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F30BF-ED27-4D22-A87A-F54B237B39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25A2D-2E16-437B-B845-EE19EA929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2D69F-E34F-4165-944A-241205507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58afc-a0a3-401b-8902-7ca608258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Onondaga Central School District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Czarny</dc:creator>
  <cp:keywords/>
  <dc:description/>
  <cp:lastModifiedBy>Michael J Martin</cp:lastModifiedBy>
  <cp:revision>2</cp:revision>
  <cp:lastPrinted>2024-12-17T14:37:00Z</cp:lastPrinted>
  <dcterms:created xsi:type="dcterms:W3CDTF">2024-12-17T14:37:00Z</dcterms:created>
  <dcterms:modified xsi:type="dcterms:W3CDTF">2024-12-17T14:37:00Z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0x0101003BA6B3FD139D664AB49E50B1A6D64294</vt:lpwstr>
  </property>
</Properties>
</file>